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4D" w:rsidRDefault="00B702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6804"/>
      </w:tblGrid>
      <w:tr w:rsidR="00B7024D">
        <w:trPr>
          <w:trHeight w:val="418"/>
        </w:trPr>
        <w:tc>
          <w:tcPr>
            <w:tcW w:w="4957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Nombre de quien encabeza la planilla:</w:t>
            </w:r>
          </w:p>
        </w:tc>
        <w:tc>
          <w:tcPr>
            <w:tcW w:w="6804" w:type="dxa"/>
          </w:tcPr>
          <w:p w:rsidR="00B7024D" w:rsidRDefault="00C6089C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NOELIA CASTILLO ZUÑIGA</w:t>
            </w:r>
          </w:p>
        </w:tc>
      </w:tr>
      <w:tr w:rsidR="00B7024D">
        <w:trPr>
          <w:trHeight w:val="410"/>
        </w:trPr>
        <w:tc>
          <w:tcPr>
            <w:tcW w:w="4957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Partido Político o Candidatura Independiente:</w:t>
            </w:r>
          </w:p>
        </w:tc>
        <w:tc>
          <w:tcPr>
            <w:tcW w:w="6804" w:type="dxa"/>
          </w:tcPr>
          <w:p w:rsidR="00B7024D" w:rsidRDefault="004E704A" w:rsidP="00C6089C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PARTIDO </w:t>
            </w:r>
            <w:r w:rsidR="00C6089C">
              <w:rPr>
                <w:rFonts w:ascii="Trebuchet MS" w:eastAsia="Trebuchet MS" w:hAnsi="Trebuchet MS" w:cs="Trebuchet MS"/>
                <w:b/>
              </w:rPr>
              <w:t>DEL TRABAJO</w:t>
            </w:r>
          </w:p>
        </w:tc>
      </w:tr>
    </w:tbl>
    <w:p w:rsidR="00B7024D" w:rsidRDefault="00B7024D">
      <w:pPr>
        <w:rPr>
          <w:rFonts w:ascii="Trebuchet MS" w:eastAsia="Trebuchet MS" w:hAnsi="Trebuchet MS" w:cs="Trebuchet MS"/>
          <w:b/>
        </w:rPr>
      </w:pPr>
      <w:bookmarkStart w:id="0" w:name="_heading=h.gjdgxs" w:colFirst="0" w:colLast="0"/>
      <w:bookmarkEnd w:id="0"/>
    </w:p>
    <w:p w:rsidR="00B7024D" w:rsidRDefault="00B7024D">
      <w:pPr>
        <w:ind w:firstLine="708"/>
        <w:rPr>
          <w:rFonts w:ascii="Trebuchet MS" w:eastAsia="Trebuchet MS" w:hAnsi="Trebuchet MS" w:cs="Trebuchet MS"/>
          <w:b/>
        </w:rPr>
      </w:pPr>
    </w:p>
    <w:p w:rsidR="00B7024D" w:rsidRDefault="00B7024D">
      <w:pPr>
        <w:ind w:firstLine="708"/>
        <w:rPr>
          <w:rFonts w:ascii="Trebuchet MS" w:eastAsia="Trebuchet MS" w:hAnsi="Trebuchet MS" w:cs="Trebuchet MS"/>
          <w:b/>
        </w:rPr>
      </w:pP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748"/>
      </w:tblGrid>
      <w:tr w:rsidR="00B7024D">
        <w:trPr>
          <w:trHeight w:val="613"/>
        </w:trPr>
        <w:tc>
          <w:tcPr>
            <w:tcW w:w="4248" w:type="dxa"/>
            <w:shd w:val="clear" w:color="auto" w:fill="7030A0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  <w:szCs w:val="28"/>
              </w:rPr>
              <w:t>TEMÁTICA (ART. 87 CEEJ)</w:t>
            </w:r>
          </w:p>
        </w:tc>
        <w:tc>
          <w:tcPr>
            <w:tcW w:w="8748" w:type="dxa"/>
            <w:shd w:val="clear" w:color="auto" w:fill="7030A0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  <w:szCs w:val="28"/>
              </w:rPr>
              <w:t>PROPUESTAS</w:t>
            </w:r>
          </w:p>
        </w:tc>
      </w:tr>
      <w:tr w:rsidR="00B7024D" w:rsidTr="00C6089C">
        <w:trPr>
          <w:trHeight w:val="851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Gobernabilidad y Seguridad</w:t>
            </w:r>
          </w:p>
        </w:tc>
        <w:tc>
          <w:tcPr>
            <w:tcW w:w="8748" w:type="dxa"/>
          </w:tcPr>
          <w:p w:rsidR="00B7024D" w:rsidRDefault="00C6089C" w:rsidP="00C6089C">
            <w:pPr>
              <w:numPr>
                <w:ilvl w:val="0"/>
                <w:numId w:val="3"/>
              </w:numPr>
              <w:spacing w:before="24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Arial" w:eastAsia="Arial" w:hAnsi="Arial" w:cs="Arial"/>
                <w:b/>
              </w:rPr>
              <w:t>Equipar a los policías con elementos para proteger a los ciudadanos y que las personas sientan la seguridad de reportar sin represalias, así como homologar los sueldos.</w:t>
            </w:r>
          </w:p>
        </w:tc>
      </w:tr>
      <w:tr w:rsidR="00B7024D">
        <w:trPr>
          <w:trHeight w:val="841"/>
        </w:trPr>
        <w:tc>
          <w:tcPr>
            <w:tcW w:w="4248" w:type="dxa"/>
            <w:vAlign w:val="center"/>
          </w:tcPr>
          <w:p w:rsidR="00B7024D" w:rsidRDefault="00B7024D">
            <w:pPr>
              <w:rPr>
                <w:rFonts w:ascii="Trebuchet MS" w:eastAsia="Trebuchet MS" w:hAnsi="Trebuchet MS" w:cs="Trebuchet MS"/>
                <w:b/>
              </w:rPr>
            </w:pPr>
          </w:p>
          <w:p w:rsidR="00B7024D" w:rsidRDefault="00B7024D">
            <w:pPr>
              <w:jc w:val="center"/>
              <w:rPr>
                <w:rFonts w:ascii="Trebuchet MS" w:eastAsia="Trebuchet MS" w:hAnsi="Trebuchet MS" w:cs="Trebuchet MS"/>
                <w:b/>
              </w:rPr>
            </w:pPr>
          </w:p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Movilidad</w:t>
            </w:r>
          </w:p>
        </w:tc>
        <w:tc>
          <w:tcPr>
            <w:tcW w:w="8748" w:type="dxa"/>
          </w:tcPr>
          <w:p w:rsidR="00B7024D" w:rsidRPr="00C6089C" w:rsidRDefault="004E704A">
            <w:pPr>
              <w:numPr>
                <w:ilvl w:val="0"/>
                <w:numId w:val="5"/>
              </w:numPr>
              <w:spacing w:before="240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Plan estratégico e integral que mejore la movilidad de vehículos motorizados, no motorizados y banquetas (vialidades, zonas peatonales, </w:t>
            </w:r>
            <w:proofErr w:type="spellStart"/>
            <w:r>
              <w:rPr>
                <w:rFonts w:ascii="Arial" w:eastAsia="Arial" w:hAnsi="Arial" w:cs="Arial"/>
                <w:b/>
              </w:rPr>
              <w:t>ciclovias</w:t>
            </w:r>
            <w:proofErr w:type="spellEnd"/>
            <w:r>
              <w:rPr>
                <w:rFonts w:ascii="Arial" w:eastAsia="Arial" w:hAnsi="Arial" w:cs="Arial"/>
                <w:b/>
              </w:rPr>
              <w:t>).</w:t>
            </w:r>
          </w:p>
          <w:p w:rsidR="00B7024D" w:rsidRDefault="00C6089C" w:rsidP="00C6089C">
            <w:pPr>
              <w:numPr>
                <w:ilvl w:val="0"/>
                <w:numId w:val="5"/>
              </w:numPr>
              <w:spacing w:before="240"/>
              <w:rPr>
                <w:rFonts w:ascii="Trebuchet MS" w:eastAsia="Trebuchet MS" w:hAnsi="Trebuchet MS" w:cs="Trebuchet MS"/>
                <w:b/>
              </w:rPr>
            </w:pPr>
            <w:r w:rsidRPr="00C6089C">
              <w:rPr>
                <w:rFonts w:ascii="Arial" w:eastAsia="Arial" w:hAnsi="Arial" w:cs="Arial"/>
                <w:b/>
              </w:rPr>
              <w:t>A las colonias que se encuentran en la periferia de Tlaquepaque tengan un transporte público digno.</w:t>
            </w:r>
          </w:p>
        </w:tc>
      </w:tr>
      <w:tr w:rsidR="00B7024D">
        <w:trPr>
          <w:trHeight w:val="850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Desarrollo Económico, Empleo y Salario</w:t>
            </w:r>
          </w:p>
        </w:tc>
        <w:tc>
          <w:tcPr>
            <w:tcW w:w="8748" w:type="dxa"/>
          </w:tcPr>
          <w:p w:rsidR="00C6089C" w:rsidRDefault="004E704A" w:rsidP="00C6089C">
            <w:pPr>
              <w:numPr>
                <w:ilvl w:val="0"/>
                <w:numId w:val="8"/>
              </w:numPr>
              <w:spacing w:before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Fomento y apoyo para la instalación de nuevos negocios, </w:t>
            </w:r>
            <w:r w:rsidR="00C6089C">
              <w:rPr>
                <w:rFonts w:ascii="Arial" w:eastAsia="Arial" w:hAnsi="Arial" w:cs="Arial"/>
                <w:b/>
              </w:rPr>
              <w:t xml:space="preserve">proteger </w:t>
            </w:r>
            <w:proofErr w:type="gramStart"/>
            <w:r w:rsidR="00C6089C">
              <w:rPr>
                <w:rFonts w:ascii="Arial" w:eastAsia="Arial" w:hAnsi="Arial" w:cs="Arial"/>
                <w:b/>
              </w:rPr>
              <w:t>a los micro</w:t>
            </w:r>
            <w:proofErr w:type="gramEnd"/>
            <w:r w:rsidR="00C6089C">
              <w:rPr>
                <w:rFonts w:ascii="Arial" w:eastAsia="Arial" w:hAnsi="Arial" w:cs="Arial"/>
                <w:b/>
              </w:rPr>
              <w:t xml:space="preserve"> negocios y hacer que al comercio informal se le den las facilidades para otorgar licencias y puedan trabajar en la formalidad. </w:t>
            </w:r>
          </w:p>
          <w:p w:rsidR="00B7024D" w:rsidRDefault="00B7024D" w:rsidP="00C6089C">
            <w:pPr>
              <w:spacing w:after="240"/>
              <w:ind w:left="720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B7024D" w:rsidTr="00B8031B">
        <w:trPr>
          <w:trHeight w:val="851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Medio Ambiente</w:t>
            </w:r>
          </w:p>
        </w:tc>
        <w:tc>
          <w:tcPr>
            <w:tcW w:w="8748" w:type="dxa"/>
          </w:tcPr>
          <w:p w:rsidR="00B7024D" w:rsidRDefault="00B7024D">
            <w:pPr>
              <w:rPr>
                <w:rFonts w:ascii="Trebuchet MS" w:eastAsia="Trebuchet MS" w:hAnsi="Trebuchet MS" w:cs="Trebuchet MS"/>
                <w:b/>
              </w:rPr>
            </w:pPr>
          </w:p>
          <w:p w:rsidR="00B7024D" w:rsidRDefault="004E704A">
            <w:pPr>
              <w:numPr>
                <w:ilvl w:val="0"/>
                <w:numId w:val="13"/>
              </w:numPr>
              <w:spacing w:before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Crear viveros municipales y comunitarios, con especies endémicas que aseguren campañas permanentes de reforestación.</w:t>
            </w:r>
          </w:p>
          <w:p w:rsidR="00B7024D" w:rsidRDefault="004E704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Rescate, rehabilitación, conservación y activación de áreas; con el compromiso ciudadano de su cuidado y del Gobierno Municipal de proporcionar actividades que le den vida.</w:t>
            </w:r>
          </w:p>
          <w:p w:rsidR="00B7024D" w:rsidRPr="006D1FE5" w:rsidRDefault="00C6089C" w:rsidP="006D1FE5">
            <w:pPr>
              <w:numPr>
                <w:ilvl w:val="0"/>
                <w:numId w:val="13"/>
              </w:num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Arial" w:eastAsia="Arial" w:hAnsi="Arial" w:cs="Arial"/>
                <w:b/>
              </w:rPr>
              <w:t>Hacer cuadrillas donde se involucre gobierno y comunidad para</w:t>
            </w:r>
            <w:r w:rsidR="00B8031B">
              <w:rPr>
                <w:rFonts w:ascii="Arial" w:eastAsia="Arial" w:hAnsi="Arial" w:cs="Arial"/>
                <w:b/>
              </w:rPr>
              <w:t xml:space="preserve"> reforestar las áreas verdes que se encuentren en pleno abandono.</w:t>
            </w:r>
            <w:r w:rsidR="006D1FE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B7024D" w:rsidRDefault="00B7024D">
            <w:pPr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B7024D" w:rsidTr="006D1FE5">
        <w:trPr>
          <w:trHeight w:val="851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Desarrollo Humano</w:t>
            </w:r>
          </w:p>
        </w:tc>
        <w:tc>
          <w:tcPr>
            <w:tcW w:w="8748" w:type="dxa"/>
          </w:tcPr>
          <w:p w:rsidR="00B8031B" w:rsidRPr="00B8031B" w:rsidRDefault="004E704A">
            <w:pPr>
              <w:numPr>
                <w:ilvl w:val="0"/>
                <w:numId w:val="1"/>
              </w:numPr>
              <w:spacing w:before="240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Dotación de servicios básicos como agua, alcantarillado, alumbrado público y vialidades funcionales, </w:t>
            </w:r>
            <w:r w:rsidR="00B8031B">
              <w:rPr>
                <w:rFonts w:ascii="Arial" w:eastAsia="Arial" w:hAnsi="Arial" w:cs="Arial"/>
                <w:b/>
              </w:rPr>
              <w:t>en las colonias más marginadas de nuestro municipio.</w:t>
            </w:r>
          </w:p>
          <w:p w:rsidR="00B7024D" w:rsidRPr="006D1FE5" w:rsidRDefault="00B8031B" w:rsidP="006D1FE5">
            <w:pPr>
              <w:numPr>
                <w:ilvl w:val="0"/>
                <w:numId w:val="1"/>
              </w:numPr>
              <w:spacing w:before="240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Realizar talleres </w:t>
            </w:r>
            <w:r w:rsidR="006D1FE5">
              <w:rPr>
                <w:rFonts w:ascii="Arial" w:eastAsia="Arial" w:hAnsi="Arial" w:cs="Arial"/>
                <w:b/>
              </w:rPr>
              <w:t>con un enfoque educativo formativo, en áreas como salud y formación de valores para madres solteras y jóvenes.</w:t>
            </w:r>
          </w:p>
        </w:tc>
      </w:tr>
      <w:tr w:rsidR="00B7024D" w:rsidTr="006D1FE5">
        <w:trPr>
          <w:trHeight w:val="851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Educación e Innovación</w:t>
            </w:r>
          </w:p>
        </w:tc>
        <w:tc>
          <w:tcPr>
            <w:tcW w:w="8748" w:type="dxa"/>
          </w:tcPr>
          <w:p w:rsidR="00B7024D" w:rsidRPr="006D1FE5" w:rsidRDefault="006D1FE5" w:rsidP="006D1FE5">
            <w:pPr>
              <w:numPr>
                <w:ilvl w:val="0"/>
                <w:numId w:val="9"/>
              </w:numPr>
              <w:spacing w:before="240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Coadyuvar con las instancias estatal y federal para equipar a las escuelas de nuestras colonias con equipo tecnológico y mejorar los planteles educativos.</w:t>
            </w:r>
          </w:p>
        </w:tc>
      </w:tr>
      <w:tr w:rsidR="00B7024D">
        <w:trPr>
          <w:trHeight w:val="841"/>
        </w:trPr>
        <w:tc>
          <w:tcPr>
            <w:tcW w:w="4248" w:type="dxa"/>
            <w:vAlign w:val="center"/>
          </w:tcPr>
          <w:p w:rsidR="00B7024D" w:rsidRDefault="004E704A">
            <w:pPr>
              <w:tabs>
                <w:tab w:val="left" w:pos="1125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Cultura, Salud y Deporte</w:t>
            </w:r>
          </w:p>
        </w:tc>
        <w:tc>
          <w:tcPr>
            <w:tcW w:w="8748" w:type="dxa"/>
          </w:tcPr>
          <w:p w:rsidR="006D1FE5" w:rsidRDefault="006D1FE5">
            <w:pPr>
              <w:numPr>
                <w:ilvl w:val="0"/>
                <w:numId w:val="2"/>
              </w:num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Motivar a los Jóvenes de nuestro municipio restaurando y creando nuevas áreas de esparcimiento y deporte.</w:t>
            </w:r>
          </w:p>
          <w:p w:rsidR="00B7024D" w:rsidRDefault="004E704A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Dotar del equipo e insumos necesarios a los servicios médicos municipales.</w:t>
            </w:r>
          </w:p>
          <w:p w:rsidR="00B7024D" w:rsidRPr="006D1FE5" w:rsidRDefault="004E704A" w:rsidP="006D1FE5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y equipamiento de una unidad de servicios médicos municipales al sur del municipio.</w:t>
            </w:r>
          </w:p>
        </w:tc>
      </w:tr>
      <w:tr w:rsidR="00B7024D">
        <w:trPr>
          <w:trHeight w:val="804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Finanzas y Obra Pública</w:t>
            </w:r>
          </w:p>
        </w:tc>
        <w:tc>
          <w:tcPr>
            <w:tcW w:w="8748" w:type="dxa"/>
          </w:tcPr>
          <w:p w:rsidR="00B7024D" w:rsidRDefault="004E704A">
            <w:pPr>
              <w:numPr>
                <w:ilvl w:val="0"/>
                <w:numId w:val="4"/>
              </w:numPr>
              <w:spacing w:before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Redistribución del gasto público, con la asignación de las partidas presupuestales de acuerdo a las necesidades de los ciudadanos.</w:t>
            </w:r>
          </w:p>
          <w:p w:rsidR="00B7024D" w:rsidRDefault="006D1FE5" w:rsidP="006D1FE5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Priorizar las obras públicas que se realizaran, con beneficios a las colonias más marginadas, reparando las vialidades y banquetas en mal estado.</w:t>
            </w:r>
            <w:r w:rsidR="004E704A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7024D">
        <w:trPr>
          <w:trHeight w:val="842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Infraestructura y Gasto Público</w:t>
            </w:r>
          </w:p>
        </w:tc>
        <w:tc>
          <w:tcPr>
            <w:tcW w:w="8748" w:type="dxa"/>
          </w:tcPr>
          <w:p w:rsidR="00B7024D" w:rsidRDefault="004E704A">
            <w:pPr>
              <w:numPr>
                <w:ilvl w:val="0"/>
                <w:numId w:val="4"/>
              </w:numPr>
              <w:spacing w:before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Ampliar, mediante la redistribución del gasto, la inversión en obra pública.</w:t>
            </w:r>
          </w:p>
          <w:p w:rsidR="00B7024D" w:rsidRPr="006D1FE5" w:rsidRDefault="004E704A" w:rsidP="006D1FE5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Dotación de servicios básicos a la totalidad de las colonias en el municipio</w:t>
            </w:r>
          </w:p>
        </w:tc>
      </w:tr>
      <w:tr w:rsidR="00B7024D">
        <w:trPr>
          <w:trHeight w:val="838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Transparencia, Rendición de Cuentas y Combate a la Corrupción</w:t>
            </w:r>
          </w:p>
        </w:tc>
        <w:tc>
          <w:tcPr>
            <w:tcW w:w="8748" w:type="dxa"/>
          </w:tcPr>
          <w:p w:rsidR="006D1FE5" w:rsidRDefault="006D1FE5">
            <w:pPr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Transparencia total en todos los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b/>
              </w:rPr>
              <w:t>tramites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y adquisiciones que realice el ayuntamiento.</w:t>
            </w:r>
          </w:p>
          <w:p w:rsidR="00B7024D" w:rsidRPr="006D1FE5" w:rsidRDefault="006D1FE5" w:rsidP="006D1FE5">
            <w:pPr>
              <w:numPr>
                <w:ilvl w:val="0"/>
                <w:numId w:val="11"/>
              </w:num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Implementar que la contraloría interna sea independiente del Ejecutivo Municipal.</w:t>
            </w:r>
          </w:p>
        </w:tc>
      </w:tr>
      <w:tr w:rsidR="00B7024D">
        <w:trPr>
          <w:trHeight w:val="697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Derechos Humanos</w:t>
            </w:r>
          </w:p>
        </w:tc>
        <w:tc>
          <w:tcPr>
            <w:tcW w:w="8748" w:type="dxa"/>
          </w:tcPr>
          <w:p w:rsidR="00B7024D" w:rsidRDefault="004E704A">
            <w:pPr>
              <w:numPr>
                <w:ilvl w:val="0"/>
                <w:numId w:val="6"/>
              </w:numPr>
              <w:spacing w:before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Garantizar en todos los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ambitos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acciónes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gobierno el respeto de los Derechos Humanos</w:t>
            </w:r>
          </w:p>
          <w:p w:rsidR="00B7024D" w:rsidRPr="00BC6606" w:rsidRDefault="006D1FE5" w:rsidP="00BC6606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Capacitación a todos </w:t>
            </w:r>
            <w:r w:rsidR="00BC6606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os servidores públicos </w:t>
            </w:r>
            <w:r w:rsidR="00BC6606">
              <w:rPr>
                <w:rFonts w:ascii="Arial" w:eastAsia="Arial" w:hAnsi="Arial" w:cs="Arial"/>
                <w:b/>
                <w:sz w:val="24"/>
                <w:szCs w:val="24"/>
              </w:rPr>
              <w:t>para que trabajen</w:t>
            </w:r>
            <w:r w:rsidR="004E704A">
              <w:rPr>
                <w:rFonts w:ascii="Arial" w:eastAsia="Arial" w:hAnsi="Arial" w:cs="Arial"/>
                <w:b/>
                <w:sz w:val="24"/>
                <w:szCs w:val="24"/>
              </w:rPr>
              <w:t xml:space="preserve"> con absoluto respeto a los derechos humanos de todas las personas.</w:t>
            </w:r>
          </w:p>
        </w:tc>
      </w:tr>
      <w:tr w:rsidR="00B7024D">
        <w:trPr>
          <w:trHeight w:val="834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Violencia Política en razón de Género</w:t>
            </w:r>
          </w:p>
        </w:tc>
        <w:tc>
          <w:tcPr>
            <w:tcW w:w="8748" w:type="dxa"/>
          </w:tcPr>
          <w:p w:rsidR="00B7024D" w:rsidRDefault="00BC6606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="004E704A">
              <w:rPr>
                <w:rFonts w:ascii="Arial" w:eastAsia="Arial" w:hAnsi="Arial" w:cs="Arial"/>
                <w:b/>
                <w:sz w:val="24"/>
                <w:szCs w:val="24"/>
              </w:rPr>
              <w:t>rear un programa permanente en atención a la violencia intrafamiliar.</w:t>
            </w:r>
          </w:p>
          <w:p w:rsidR="00BC6606" w:rsidRDefault="00BC6606" w:rsidP="00BC6606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Defender a las mujeres en su derecho a participar plenamente en la vida social.</w:t>
            </w:r>
          </w:p>
          <w:p w:rsidR="00BC6606" w:rsidRDefault="00BC6606" w:rsidP="00BC6606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Crear y reforzar con los recursos, capacitación y elementos necesarios la unidad especializada de atención y seguimiento a las órdenes de restricción emitidas para salvaguardar la integridad de las mujeres.</w:t>
            </w:r>
          </w:p>
        </w:tc>
      </w:tr>
      <w:tr w:rsidR="00B7024D">
        <w:trPr>
          <w:trHeight w:val="847"/>
        </w:trPr>
        <w:tc>
          <w:tcPr>
            <w:tcW w:w="4248" w:type="dxa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Juventudes</w:t>
            </w:r>
          </w:p>
        </w:tc>
        <w:tc>
          <w:tcPr>
            <w:tcW w:w="8748" w:type="dxa"/>
          </w:tcPr>
          <w:p w:rsidR="00B7024D" w:rsidRPr="00BC6606" w:rsidRDefault="00BC6606" w:rsidP="00BC6606">
            <w:pPr>
              <w:numPr>
                <w:ilvl w:val="0"/>
                <w:numId w:val="12"/>
              </w:numPr>
              <w:spacing w:before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Generar espacios públicos para su adecuado desarrollo humano y generacional.</w:t>
            </w:r>
          </w:p>
        </w:tc>
      </w:tr>
    </w:tbl>
    <w:p w:rsidR="00B7024D" w:rsidRDefault="00B7024D"/>
    <w:tbl>
      <w:tblPr>
        <w:tblStyle w:val="a1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9315"/>
      </w:tblGrid>
      <w:tr w:rsidR="00B7024D">
        <w:tc>
          <w:tcPr>
            <w:tcW w:w="12996" w:type="dxa"/>
            <w:gridSpan w:val="2"/>
            <w:shd w:val="clear" w:color="auto" w:fill="7030A0"/>
            <w:vAlign w:val="center"/>
          </w:tcPr>
          <w:p w:rsidR="00B7024D" w:rsidRDefault="004E704A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  <w:szCs w:val="28"/>
              </w:rPr>
              <w:t>REDES SOCIALES</w:t>
            </w:r>
          </w:p>
        </w:tc>
      </w:tr>
      <w:tr w:rsidR="00B7024D"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Facebook:</w:t>
            </w:r>
          </w:p>
        </w:tc>
        <w:tc>
          <w:tcPr>
            <w:tcW w:w="9315" w:type="dxa"/>
          </w:tcPr>
          <w:p w:rsidR="00B7024D" w:rsidRDefault="00BC6606">
            <w:r>
              <w:t>Noelia Castillo</w:t>
            </w:r>
          </w:p>
        </w:tc>
      </w:tr>
      <w:tr w:rsidR="00B7024D"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Twitter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9315" w:type="dxa"/>
          </w:tcPr>
          <w:p w:rsidR="00B7024D" w:rsidRDefault="00B7024D"/>
        </w:tc>
      </w:tr>
      <w:tr w:rsidR="00B7024D"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Instagram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9315" w:type="dxa"/>
          </w:tcPr>
          <w:p w:rsidR="00B7024D" w:rsidRDefault="00B7024D"/>
        </w:tc>
      </w:tr>
      <w:tr w:rsidR="00B7024D"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YouTube:</w:t>
            </w:r>
          </w:p>
        </w:tc>
        <w:tc>
          <w:tcPr>
            <w:tcW w:w="9315" w:type="dxa"/>
          </w:tcPr>
          <w:p w:rsidR="00B7024D" w:rsidRDefault="00B7024D"/>
        </w:tc>
      </w:tr>
      <w:tr w:rsidR="00B7024D"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Tik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Tok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  <w:tc>
          <w:tcPr>
            <w:tcW w:w="9315" w:type="dxa"/>
          </w:tcPr>
          <w:p w:rsidR="00B7024D" w:rsidRDefault="00B7024D"/>
        </w:tc>
      </w:tr>
      <w:tr w:rsidR="00B7024D"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Página Web:</w:t>
            </w:r>
          </w:p>
        </w:tc>
        <w:tc>
          <w:tcPr>
            <w:tcW w:w="9315" w:type="dxa"/>
          </w:tcPr>
          <w:p w:rsidR="00B7024D" w:rsidRDefault="00B7024D"/>
        </w:tc>
      </w:tr>
      <w:tr w:rsidR="00B7024D">
        <w:trPr>
          <w:trHeight w:val="240"/>
        </w:trPr>
        <w:tc>
          <w:tcPr>
            <w:tcW w:w="3681" w:type="dxa"/>
          </w:tcPr>
          <w:p w:rsidR="00B7024D" w:rsidRDefault="004E704A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Correo electrónico Público:</w:t>
            </w:r>
          </w:p>
        </w:tc>
        <w:tc>
          <w:tcPr>
            <w:tcW w:w="9315" w:type="dxa"/>
          </w:tcPr>
          <w:p w:rsidR="00B7024D" w:rsidRDefault="00B7024D">
            <w:bookmarkStart w:id="1" w:name="_GoBack"/>
            <w:bookmarkEnd w:id="1"/>
          </w:p>
        </w:tc>
      </w:tr>
    </w:tbl>
    <w:p w:rsidR="00B7024D" w:rsidRDefault="00B7024D"/>
    <w:sectPr w:rsidR="00B7024D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40" w:rsidRDefault="00CB6240">
      <w:pPr>
        <w:spacing w:after="0" w:line="240" w:lineRule="auto"/>
      </w:pPr>
      <w:r>
        <w:separator/>
      </w:r>
    </w:p>
  </w:endnote>
  <w:endnote w:type="continuationSeparator" w:id="0">
    <w:p w:rsidR="00CB6240" w:rsidRDefault="00CB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4D" w:rsidRDefault="004E70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5967730</wp:posOffset>
          </wp:positionH>
          <wp:positionV relativeFrom="paragraph">
            <wp:posOffset>-274954</wp:posOffset>
          </wp:positionV>
          <wp:extent cx="2905760" cy="709295"/>
          <wp:effectExtent l="0" t="0" r="0" b="0"/>
          <wp:wrapSquare wrapText="bothSides" distT="0" distB="0" distL="114300" distR="114300"/>
          <wp:docPr id="14" name="image2.jpg" descr="C:\Users\carlos.aguirre\AppData\Local\Microsoft\Windows\INetCache\Content.Word\Benner-Tablero-0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arlos.aguirre\AppData\Local\Microsoft\Windows\INetCache\Content.Word\Benner-Tablero-0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76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40" w:rsidRDefault="00CB6240">
      <w:pPr>
        <w:spacing w:after="0" w:line="240" w:lineRule="auto"/>
      </w:pPr>
      <w:r>
        <w:separator/>
      </w:r>
    </w:p>
  </w:footnote>
  <w:footnote w:type="continuationSeparator" w:id="0">
    <w:p w:rsidR="00CB6240" w:rsidRDefault="00CB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4D" w:rsidRDefault="004E70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708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-279399</wp:posOffset>
              </wp:positionV>
              <wp:extent cx="4667250" cy="857250"/>
              <wp:effectExtent l="0" t="0" r="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356138"/>
                        <a:ext cx="465772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B7024D" w:rsidRDefault="004E704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0000"/>
                              <w:sz w:val="24"/>
                            </w:rPr>
                            <w:t>PROPUESTAS DE CAMPAÑA DE CANDIDATURAS EN SAN PEDRO TLAQUEPAQUE</w:t>
                          </w:r>
                        </w:p>
                        <w:p w:rsidR="00B7024D" w:rsidRDefault="004E704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0000"/>
                              <w:sz w:val="28"/>
                            </w:rPr>
                            <w:t>PROCESO ELECTORAL EXTRAORDINARIO 2021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3492500</wp:posOffset>
              </wp:positionH>
              <wp:positionV relativeFrom="paragraph">
                <wp:posOffset>-279399</wp:posOffset>
              </wp:positionV>
              <wp:extent cx="4667250" cy="85725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0" cy="857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-642619</wp:posOffset>
          </wp:positionH>
          <wp:positionV relativeFrom="paragraph">
            <wp:posOffset>-280034</wp:posOffset>
          </wp:positionV>
          <wp:extent cx="3895725" cy="805815"/>
          <wp:effectExtent l="0" t="0" r="0" b="0"/>
          <wp:wrapSquare wrapText="bothSides" distT="0" distB="0" distL="114300" distR="114300"/>
          <wp:docPr id="15" name="image1.jpg" descr="C:\Users\karen.islas\AppData\Local\Microsoft\Windows\INetCache\Content.Outlook\PMHW6OYK\Botón publicaciones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aren.islas\AppData\Local\Microsoft\Windows\INetCache\Content.Outlook\PMHW6OYK\Botón publicaciones-0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5725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7024D" w:rsidRDefault="00B702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708"/>
      <w:rPr>
        <w:color w:val="000000"/>
      </w:rPr>
    </w:pPr>
  </w:p>
  <w:p w:rsidR="00B7024D" w:rsidRDefault="00B702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708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0B9"/>
    <w:multiLevelType w:val="multilevel"/>
    <w:tmpl w:val="1024B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2DE304C"/>
    <w:multiLevelType w:val="multilevel"/>
    <w:tmpl w:val="422A9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77965FA"/>
    <w:multiLevelType w:val="multilevel"/>
    <w:tmpl w:val="FD7E5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A71433E"/>
    <w:multiLevelType w:val="multilevel"/>
    <w:tmpl w:val="CE2AC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03B2AB7"/>
    <w:multiLevelType w:val="multilevel"/>
    <w:tmpl w:val="B4BC0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73814A1"/>
    <w:multiLevelType w:val="multilevel"/>
    <w:tmpl w:val="32567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C3C7D1E"/>
    <w:multiLevelType w:val="multilevel"/>
    <w:tmpl w:val="5FC20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6805435"/>
    <w:multiLevelType w:val="multilevel"/>
    <w:tmpl w:val="74C2C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B123136"/>
    <w:multiLevelType w:val="multilevel"/>
    <w:tmpl w:val="546E6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DF209AD"/>
    <w:multiLevelType w:val="multilevel"/>
    <w:tmpl w:val="BCE67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2C31B3A"/>
    <w:multiLevelType w:val="multilevel"/>
    <w:tmpl w:val="7D1C1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6903C19"/>
    <w:multiLevelType w:val="multilevel"/>
    <w:tmpl w:val="7B108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87606E1"/>
    <w:multiLevelType w:val="multilevel"/>
    <w:tmpl w:val="0A629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4D"/>
    <w:rsid w:val="004E704A"/>
    <w:rsid w:val="006D1FE5"/>
    <w:rsid w:val="00B7024D"/>
    <w:rsid w:val="00B8031B"/>
    <w:rsid w:val="00BC6606"/>
    <w:rsid w:val="00C6089C"/>
    <w:rsid w:val="00CB6240"/>
    <w:rsid w:val="00C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A8589-22B1-42B6-A9CD-AEAD9774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14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5E2"/>
  </w:style>
  <w:style w:type="paragraph" w:styleId="Piedepgina">
    <w:name w:val="footer"/>
    <w:basedOn w:val="Normal"/>
    <w:link w:val="PiedepginaCar"/>
    <w:uiPriority w:val="99"/>
    <w:unhideWhenUsed/>
    <w:rsid w:val="00814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5E2"/>
  </w:style>
  <w:style w:type="table" w:styleId="Tablaconcuadrcula">
    <w:name w:val="Table Grid"/>
    <w:basedOn w:val="Tablanormal"/>
    <w:uiPriority w:val="39"/>
    <w:rsid w:val="0081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qguvCZpu+XD7FJlmUeis1lDRA==">AMUW2mUoea/NufrZzQ3jCwsJE/VU2nq/h2gs+22eE9Hg86rWszdZ0BGQDZoe6o0oyCRYlvHhiDiBuxSPJOv/bW4Yr50NatigZ+MoEPG4itWKiHumRGiICgQWbkgpXuUA0fm/pneOFZlU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Steffannia Islas Antonio</dc:creator>
  <cp:lastModifiedBy>PT JALISCO</cp:lastModifiedBy>
  <cp:revision>3</cp:revision>
  <dcterms:created xsi:type="dcterms:W3CDTF">2021-10-11T19:24:00Z</dcterms:created>
  <dcterms:modified xsi:type="dcterms:W3CDTF">2021-11-09T17:00:00Z</dcterms:modified>
</cp:coreProperties>
</file>